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Hockey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 xml:space="preserve">Allgemeine Bestimmungen </w:t>
      </w:r>
      <w:r>
        <w:rPr/>
        <w:t>Feldhockey</w:t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ab/>
        <w:t>Neu: Ab sofort wird in allen WK-Klassen mit der „selfpass“-Regel gespielt</w:t>
      </w:r>
    </w:p>
    <w:p>
      <w:pPr>
        <w:pStyle w:val="TextBody"/>
        <w:numPr>
          <w:ilvl w:val="0"/>
          <w:numId w:val="4"/>
        </w:numPr>
        <w:rPr/>
      </w:pPr>
      <w:r>
        <w:rPr/>
        <w:t xml:space="preserve">Gespielt wird nach den Feldhockey-Regeln des Deutschen Hockey-Bundes (DHB), sofern in dieser Ausschreibung nichts anderes festgelegt ist. </w:t>
        <w:br/>
        <w:br/>
      </w:r>
      <w:r>
        <w:rPr>
          <w:b/>
          <w:bCs/>
        </w:rPr>
        <w:t xml:space="preserve">Die betreuenden Lehrer sollen unbedingt die aktuellen Regeln erfragen. Zuständig: Andrea Schewe-Proske, Rübezahlweg 31,70567 Stuttgart, Tel.: 0711/7189433, Mail: </w:t>
      </w:r>
      <w:hyperlink r:id="rId2">
        <w:r>
          <w:rPr>
            <w:rStyle w:val="InternetLink"/>
            <w:b/>
            <w:bCs/>
          </w:rPr>
          <w:t>wasp@t-online.de</w:t>
        </w:r>
      </w:hyperlink>
      <w:r>
        <w:rPr/>
        <w:br/>
        <w:br/>
      </w:r>
      <w:r>
        <w:rPr>
          <w:b/>
          <w:bCs/>
        </w:rPr>
        <w:t xml:space="preserve">Bezugsquelle für Regelwerk und Spielordnung: </w:t>
      </w:r>
      <w:r>
        <w:rPr/>
        <w:br/>
        <w:t>Verlag Schmidt &amp; Dreisilker, Mahdentalstraße 100, 71065 Sindelfingen, Telefon (07031) 875025. Ein Regelkommentar für Kleinfeldhockey als Ergänzung zu den jährlichen Bundesausschreibungen JUGEND TRAINIERT FÜR OLYMPIA kann von den RP-Beauftragten kostenlos angefordert werden.</w:t>
      </w:r>
    </w:p>
    <w:p>
      <w:pPr>
        <w:pStyle w:val="TextBody"/>
        <w:numPr>
          <w:ilvl w:val="0"/>
          <w:numId w:val="4"/>
        </w:numPr>
        <w:rPr/>
      </w:pPr>
      <w:r>
        <w:rPr/>
        <w:t>Bei Turnieren, die an einem Tag durchgeführt werden, kann die Spielzeit bis auf 2 x 10 Minuten verkürzt werden. Die Halbzeitpause soll 5 Minuten nicht überschreiten. Beim Bundesfinale beträgt die Spielzeit 2 x 15 Minuten.</w:t>
      </w:r>
    </w:p>
    <w:p>
      <w:pPr>
        <w:pStyle w:val="TextBody"/>
        <w:numPr>
          <w:ilvl w:val="0"/>
          <w:numId w:val="4"/>
        </w:numPr>
        <w:rPr/>
      </w:pPr>
      <w:r>
        <w:rPr/>
        <w:t>Im WK II und III wird die Kurze Ecke nach den Feldhockeyregeln des DHB durchgeführt.</w:t>
        <w:br/>
      </w:r>
      <w:r>
        <w:rPr>
          <w:b/>
          <w:bCs/>
        </w:rPr>
        <w:t>Im WK IV wird statt der Kurzen Ecke ein 9-m-Ball durchgeführt. Die Regelungen teilen die RP-Beauftragten rechtzeitig mit.</w:t>
      </w:r>
    </w:p>
    <w:p>
      <w:pPr>
        <w:pStyle w:val="TextBody"/>
        <w:numPr>
          <w:ilvl w:val="0"/>
          <w:numId w:val="4"/>
        </w:numPr>
        <w:rPr/>
      </w:pPr>
      <w:r>
        <w:rPr/>
        <w:t>Für die Platzierung bei Gruppenspielen gelten folgende Kriterien in nachstehender Reihenfolge:</w:t>
      </w:r>
    </w:p>
    <w:p>
      <w:pPr>
        <w:pStyle w:val="TextBody"/>
        <w:numPr>
          <w:ilvl w:val="0"/>
          <w:numId w:val="3"/>
        </w:numPr>
        <w:rPr/>
      </w:pPr>
      <w:r>
        <w:rPr/>
        <w:t>Punktverhältnis</w:t>
      </w:r>
    </w:p>
    <w:p>
      <w:pPr>
        <w:pStyle w:val="TextBody"/>
        <w:numPr>
          <w:ilvl w:val="0"/>
          <w:numId w:val="3"/>
        </w:numPr>
        <w:rPr/>
      </w:pPr>
      <w:r>
        <w:rPr/>
        <w:t>Tordifferenz</w:t>
      </w:r>
    </w:p>
    <w:p>
      <w:pPr>
        <w:pStyle w:val="TextBody"/>
        <w:numPr>
          <w:ilvl w:val="0"/>
          <w:numId w:val="3"/>
        </w:numPr>
        <w:rPr/>
      </w:pPr>
      <w:r>
        <w:rPr/>
        <w:t>bei gleicher Tordifferenz zählt die höhere Anzahl der erzielten Tore</w:t>
      </w:r>
    </w:p>
    <w:p>
      <w:pPr>
        <w:pStyle w:val="TextBody"/>
        <w:numPr>
          <w:ilvl w:val="0"/>
          <w:numId w:val="3"/>
        </w:numPr>
        <w:rPr/>
      </w:pPr>
      <w:r>
        <w:rPr/>
        <w:t>Sieben-Meter-Schießen (5 Spieler jeder Mannschaft, danach paarweise bis zur Entscheidung)</w:t>
      </w:r>
    </w:p>
    <w:p>
      <w:pPr>
        <w:pStyle w:val="TextBody"/>
        <w:numPr>
          <w:ilvl w:val="1"/>
          <w:numId w:val="5"/>
        </w:numPr>
        <w:rPr/>
      </w:pPr>
      <w:r>
        <w:rPr/>
        <w:t>Tritt eine Mannschaft das Turnier verspätet an, werden die Spiele nachgeholt, soweit dies organisatorisch möglich ist. Andernfalls werden die nicht ausgetragenen Spiele mit 0:5 gewertet. Spiele, die diese Mannschaft im weiteren Verlauf verliert, werden maximal mit 0 :5 Toren gewertet. Kann eine Mannschaft ein Turnier nicht beenden, so werden diese Spiele aus der Wertung genommen.</w:t>
      </w:r>
    </w:p>
    <w:p>
      <w:pPr>
        <w:pStyle w:val="TextBody"/>
        <w:numPr>
          <w:ilvl w:val="0"/>
          <w:numId w:val="0"/>
        </w:numPr>
        <w:ind w:left="567" w:hanging="0"/>
        <w:rPr>
          <w:b/>
          <w:b/>
          <w:bCs/>
        </w:rPr>
      </w:pPr>
      <w:r>
        <w:rPr>
          <w:b/>
          <w:bCs/>
        </w:rPr>
        <w:t>Neu:</w:t>
      </w:r>
    </w:p>
    <w:p>
      <w:pPr>
        <w:pStyle w:val="TextBody"/>
        <w:numPr>
          <w:ilvl w:val="0"/>
          <w:numId w:val="0"/>
        </w:numPr>
        <w:ind w:left="567" w:hanging="0"/>
        <w:rPr/>
      </w:pPr>
      <w:r>
        <w:rPr/>
        <w:t>Enden im Feldhockey Entscheidungsspiele unentschieden, so erfolgt sofort das Shoot-</w:t>
      </w:r>
      <w:r>
        <w:rPr/>
        <w:t>O</w:t>
      </w:r>
      <w:r>
        <w:rPr/>
        <w:t xml:space="preserve">ut. </w:t>
        <w:br/>
        <w:t>(Regelungen hierzu beim Wettkampfleiter)</w:t>
      </w:r>
    </w:p>
    <w:p>
      <w:pPr>
        <w:pStyle w:val="TextBody"/>
        <w:numPr>
          <w:ilvl w:val="0"/>
          <w:numId w:val="0"/>
        </w:numPr>
        <w:ind w:left="567" w:hanging="0"/>
        <w:rPr>
          <w:b/>
          <w:b/>
          <w:bCs/>
        </w:rPr>
      </w:pPr>
      <w:r>
        <w:rPr>
          <w:b/>
          <w:bCs/>
        </w:rPr>
        <w:t>Für die Wettbewerbe gelten folgende Sonderregeln:</w:t>
      </w:r>
    </w:p>
    <w:p>
      <w:pPr>
        <w:pStyle w:val="TextBody"/>
        <w:numPr>
          <w:ilvl w:val="0"/>
          <w:numId w:val="6"/>
        </w:numPr>
        <w:rPr/>
      </w:pPr>
      <w:r>
        <w:rPr/>
        <w:t>Größe des Spielfeldes: Länge: 50 bis 55 m, Breite: 35 bis 40 m</w:t>
      </w:r>
    </w:p>
    <w:p>
      <w:pPr>
        <w:pStyle w:val="TextBody"/>
        <w:numPr>
          <w:ilvl w:val="0"/>
          <w:numId w:val="6"/>
        </w:numPr>
        <w:rPr/>
      </w:pPr>
      <w:r>
        <w:rPr/>
        <w:t>Tore: 2,14 m x 3,66 m (Hallenhockeytore 2 x 3 m sind zugelassen)</w:t>
      </w:r>
    </w:p>
    <w:p>
      <w:pPr>
        <w:pStyle w:val="TextBody"/>
        <w:numPr>
          <w:ilvl w:val="0"/>
          <w:numId w:val="6"/>
        </w:numPr>
        <w:rPr/>
      </w:pPr>
      <w:r>
        <w:rPr/>
        <w:t>Abseits entfällt</w:t>
      </w:r>
    </w:p>
    <w:p>
      <w:pPr>
        <w:pStyle w:val="TextBody"/>
        <w:numPr>
          <w:ilvl w:val="0"/>
          <w:numId w:val="6"/>
        </w:numPr>
        <w:rPr>
          <w:b/>
          <w:b/>
          <w:bCs/>
        </w:rPr>
      </w:pPr>
      <w:r>
        <w:rPr>
          <w:b/>
          <w:bCs/>
        </w:rPr>
        <w:t>Es wird mit langer Ecke gespielt.</w:t>
      </w:r>
    </w:p>
    <w:p>
      <w:pPr>
        <w:pStyle w:val="TextBody"/>
        <w:numPr>
          <w:ilvl w:val="0"/>
          <w:numId w:val="6"/>
        </w:numPr>
        <w:rPr/>
      </w:pPr>
      <w:r>
        <w:rPr/>
        <w:t>Spielerwechsel:</w:t>
        <w:br/>
        <w:t>Es wird fliegend gewechselt, d.h. es darf jederzeit während des laufenden Spieles oder bei Unterbrechungen gewechselt werden. Ausnahme: Nach Verhängung einer Strafecke oder eines 7-m-Balles dürfen nur verletzte Spieler ausgewechselt werden. Der fliegende Wechsel eines Feldspielers erfolgt an der Mittellinie. Der fliegende Wechsel eines Torhüters erfolgt an der Grundlinie.</w:t>
      </w:r>
    </w:p>
    <w:p>
      <w:pPr>
        <w:pStyle w:val="TextBody"/>
        <w:numPr>
          <w:ilvl w:val="0"/>
          <w:numId w:val="5"/>
        </w:numPr>
        <w:rPr/>
      </w:pPr>
      <w:r>
        <w:rPr/>
        <w:t xml:space="preserve">Während eines Turniers dürfen maximal 9 Spieler eingesetzt werden. </w:t>
        <w:br/>
        <w:t>WK II und III: 5 Feldspieler, 1 Torhüter, 3 Auswechselspieler</w:t>
        <w:br/>
        <w:t>WK IV: 6 Feldspieler, 1 Torhüter, 2 Auswechselspieler.</w:t>
        <w:br/>
        <w:t xml:space="preserve">Es dürfen nur Spieler(innen) eingesetzt werden, die vor Turnierbeginn </w:t>
      </w:r>
      <w:r>
        <w:rPr>
          <w:b/>
          <w:bCs/>
        </w:rPr>
        <w:t>einen gültigen Schülerausweis mit Lichtbild</w:t>
      </w:r>
      <w:r>
        <w:rPr/>
        <w:t xml:space="preserve"> vorlegen.</w:t>
      </w:r>
    </w:p>
    <w:p>
      <w:pPr>
        <w:pStyle w:val="TextBody"/>
        <w:numPr>
          <w:ilvl w:val="0"/>
          <w:numId w:val="5"/>
        </w:numPr>
        <w:rPr/>
      </w:pPr>
      <w:r>
        <w:rPr/>
        <w:t>Im Landesfinale nehmen die Wettkampfklassen III und IV teil. Die Wettkampfklasse II endet auf R</w:t>
      </w:r>
      <w:r>
        <w:rPr/>
        <w:t>B</w:t>
      </w:r>
      <w:r>
        <w:rPr/>
        <w:t>-Ebene.</w:t>
      </w:r>
    </w:p>
    <w:p>
      <w:pPr>
        <w:pStyle w:val="TextBody"/>
        <w:numPr>
          <w:ilvl w:val="0"/>
          <w:numId w:val="5"/>
        </w:numPr>
        <w:rPr/>
      </w:pPr>
      <w:r>
        <w:rPr/>
        <w:t>Im WK III qualifizieren sich für das Landesfinale die jeweiligen R</w:t>
      </w:r>
      <w:r>
        <w:rPr/>
        <w:t>B</w:t>
      </w:r>
      <w:r>
        <w:rPr/>
        <w:t>-Sieger und die Zweitplatzierten der Regierungs</w:t>
      </w:r>
      <w:r>
        <w:rPr/>
        <w:t>bezirke</w:t>
      </w:r>
      <w:r>
        <w:rPr/>
        <w:t xml:space="preserve"> Karlsruhe und Stuttgart. Im WK IV qualifizieren sich (nach Absprache mit dem MKJS) die R</w:t>
      </w:r>
      <w:r>
        <w:rPr/>
        <w:t>B</w:t>
      </w:r>
      <w:r>
        <w:rPr/>
        <w:t>-Sieger und die Zweitplatzierten der Regierungs</w:t>
      </w:r>
      <w:r>
        <w:rPr/>
        <w:t>bezirke</w:t>
      </w:r>
      <w:r>
        <w:rPr/>
        <w:t xml:space="preserve"> Karlsruhe und Stuttgart.</w:t>
      </w:r>
    </w:p>
    <w:p>
      <w:pPr>
        <w:pStyle w:val="TextBody"/>
        <w:numPr>
          <w:ilvl w:val="0"/>
          <w:numId w:val="5"/>
        </w:numPr>
        <w:rPr/>
      </w:pPr>
      <w:r>
        <w:rPr>
          <w:b/>
          <w:bCs/>
        </w:rPr>
        <w:t xml:space="preserve">Hinweis: </w:t>
        <w:br/>
      </w:r>
      <w:r>
        <w:rPr/>
        <w:t>Auf allen Wettkampfebenen muss jede Mannschaft von einer Lehrkraft oder von einer von der Schulleitung beauftragten volljährigen Person betreut werden.</w:t>
      </w:r>
    </w:p>
    <w:p>
      <w:pPr>
        <w:pStyle w:val="Heading1"/>
        <w:pageBreakBefore w:val="false"/>
        <w:numPr>
          <w:ilvl w:val="0"/>
          <w:numId w:val="1"/>
        </w:numPr>
        <w:rPr/>
      </w:pPr>
      <w:r>
        <w:rPr/>
        <w:t xml:space="preserve">Allgemeine Bestimmungen </w:t>
      </w:r>
      <w:r>
        <w:rPr/>
        <w:t>Hallenhockey</w:t>
      </w:r>
    </w:p>
    <w:p>
      <w:pPr>
        <w:pStyle w:val="TextBody"/>
        <w:pageBreakBefore w:val="false"/>
        <w:rPr/>
      </w:pPr>
      <w:r>
        <w:rPr/>
        <w:t xml:space="preserve">Im Hallenhockey wird nach den geltenden DHB-Regeln gespielt. Ergänzungen sind möglich: </w:t>
      </w:r>
    </w:p>
    <w:p>
      <w:pPr>
        <w:pStyle w:val="TextBody"/>
        <w:rPr/>
      </w:pPr>
      <w:r>
        <w:rPr/>
        <w:t>Einstiegswettbewerb, Kastentorwart, kein Torwart, Stuttgarter Variante usw.</w:t>
      </w:r>
    </w:p>
    <w:p>
      <w:pPr>
        <w:pStyle w:val="TextBody"/>
        <w:pageBreakBefore w:val="false"/>
        <w:numPr>
          <w:ilvl w:val="0"/>
          <w:numId w:val="7"/>
        </w:numPr>
        <w:rPr/>
      </w:pPr>
      <w:r>
        <w:rPr/>
        <w:t>Diese Ergänzungen oder Sonderregelungen sind bei den einzelnen Beauftragten zu erfragen und als Regelblatt erhältlich.</w:t>
      </w:r>
    </w:p>
    <w:p>
      <w:pPr>
        <w:pStyle w:val="TextBody"/>
        <w:numPr>
          <w:ilvl w:val="0"/>
          <w:numId w:val="7"/>
        </w:numPr>
        <w:rPr>
          <w:b/>
          <w:b/>
          <w:bCs/>
        </w:rPr>
      </w:pPr>
      <w:r>
        <w:rPr>
          <w:b/>
          <w:bCs/>
        </w:rPr>
        <w:t>Äußerer Rahmen:</w:t>
      </w:r>
    </w:p>
    <w:p>
      <w:pPr>
        <w:pStyle w:val="TextBody"/>
        <w:numPr>
          <w:ilvl w:val="0"/>
          <w:numId w:val="2"/>
        </w:numPr>
        <w:rPr/>
      </w:pPr>
      <w:r>
        <w:rPr/>
        <w:t>Spielfeld: Bei JUGEND TRAINIERT FÜR OLYMPIA bedient man sich der offiziellen Maße 20 x 40 m (Hallenhandballfeld).</w:t>
      </w:r>
    </w:p>
    <w:p>
      <w:pPr>
        <w:pStyle w:val="TextBody"/>
        <w:numPr>
          <w:ilvl w:val="0"/>
          <w:numId w:val="2"/>
        </w:numPr>
        <w:rPr/>
      </w:pPr>
      <w:r>
        <w:rPr/>
        <w:t>Tore: Als Tore können Handballtore verwendet werden, empfehlenswert wäre hier jedoch die Ausrüstung mit kleinmaschigen Netzen.</w:t>
      </w:r>
    </w:p>
    <w:p>
      <w:pPr>
        <w:pStyle w:val="TextBody"/>
        <w:numPr>
          <w:ilvl w:val="0"/>
          <w:numId w:val="7"/>
        </w:numPr>
        <w:rPr>
          <w:b/>
          <w:b/>
          <w:bCs/>
        </w:rPr>
      </w:pPr>
      <w:r>
        <w:rPr>
          <w:b/>
          <w:bCs/>
        </w:rPr>
        <w:t>Auszug notwendiger Regeln:</w:t>
      </w:r>
    </w:p>
    <w:p>
      <w:pPr>
        <w:pStyle w:val="TextBody"/>
        <w:numPr>
          <w:ilvl w:val="0"/>
          <w:numId w:val="8"/>
        </w:numPr>
        <w:rPr/>
      </w:pPr>
      <w:r>
        <w:rPr/>
        <w:t>Ein Tor kann nur innerhalb des Schusskreises erzielt werden.</w:t>
      </w:r>
    </w:p>
    <w:p>
      <w:pPr>
        <w:pStyle w:val="TextBody"/>
        <w:numPr>
          <w:ilvl w:val="0"/>
          <w:numId w:val="8"/>
        </w:numPr>
        <w:rPr/>
      </w:pPr>
      <w:r>
        <w:rPr/>
        <w:t>Der Schusskreis umfasst den Raum von der gestrichelten 9-m-Freiwurflinie, wobei diese Linie bereits zum Schusskreis zählt, bis zur Torauslinie.</w:t>
      </w:r>
    </w:p>
    <w:p>
      <w:pPr>
        <w:pStyle w:val="TextBody"/>
        <w:numPr>
          <w:ilvl w:val="0"/>
          <w:numId w:val="8"/>
        </w:numPr>
        <w:rPr/>
      </w:pPr>
      <w:r>
        <w:rPr/>
        <w:t>Ein Tor ist nur gültig, wenn ein Angreifer den Ball im Schusskreis berührt hat.</w:t>
      </w:r>
    </w:p>
    <w:p>
      <w:pPr>
        <w:pStyle w:val="TextBody"/>
        <w:numPr>
          <w:ilvl w:val="0"/>
          <w:numId w:val="8"/>
        </w:numPr>
        <w:rPr/>
      </w:pPr>
      <w:r>
        <w:rPr/>
        <w:t>Spieldauer: Variabel, bei Turnieren kann die Spielzeit auf 2 x 10 Minuten festgesetzt werden.</w:t>
      </w:r>
    </w:p>
    <w:p>
      <w:pPr>
        <w:pStyle w:val="TextBody"/>
        <w:numPr>
          <w:ilvl w:val="0"/>
          <w:numId w:val="8"/>
        </w:numPr>
        <w:rPr/>
      </w:pPr>
      <w:r>
        <w:rPr/>
        <w:t>Die Regelungen zur Durchführung der Kurzen Ecke legen die Kreis- bzw. RP-Beauftragten fest und teilen diese den teilnehmenden Mannschaften mit.</w:t>
      </w:r>
    </w:p>
    <w:p>
      <w:pPr>
        <w:pStyle w:val="TextBody"/>
        <w:numPr>
          <w:ilvl w:val="0"/>
          <w:numId w:val="7"/>
        </w:numPr>
        <w:rPr/>
      </w:pPr>
      <w:r>
        <w:rPr>
          <w:b/>
          <w:bCs/>
        </w:rPr>
        <w:t>Weitere Informationen:</w:t>
        <w:br/>
      </w:r>
      <w:r>
        <w:rPr/>
        <w:t xml:space="preserve">Kreisbeauftragte, RP-Beauftragte, Landesbeauftragter, siehe nachfolgende Seiten. Deutscher Hockey-Bund, Geschäftsstelle, Am Hockeypark 1. 41179 Mönchengladbach Tel.: 02161-307720, E-Mail: </w:t>
      </w:r>
      <w:hyperlink r:id="rId3">
        <w:r>
          <w:rPr>
            <w:rStyle w:val="InternetLink"/>
          </w:rPr>
          <w:t>inf@deutscher-hockey-bund.de</w:t>
        </w:r>
      </w:hyperlink>
      <w:r>
        <w:rPr/>
        <w:t>, Internet: www.hockey.de</w:t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1502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r>
        <w:fldChar w:fldCharType="begin"/>
      </w:r>
      <w:r>
        <w:rPr>
          <w:rStyle w:val="InternetLink"/>
          <w:sz w:val="24"/>
          <w:szCs w:val="24"/>
        </w:rPr>
        <w:instrText> HYPERLINK "http://www.machmit-bw.de/jugend-trainiert/olympia/hockey" \l "beauftragte"</w:instrText>
      </w:r>
      <w:r>
        <w:rPr>
          <w:rStyle w:val="InternetLink"/>
          <w:sz w:val="24"/>
          <w:szCs w:val="24"/>
        </w:rPr>
        <w:fldChar w:fldCharType="separate"/>
      </w:r>
      <w:hyperlink r:id="rId4">
        <w:r>
          <w:rPr>
            <w:rStyle w:val="InternetLink"/>
            <w:sz w:val="24"/>
            <w:szCs w:val="24"/>
          </w:rPr>
          <w:t>www.machmit-bw.de/jugend-trainiert/olympia/hockey</w:t>
        </w:r>
      </w:hyperlink>
      <w:r>
        <w:br w:type="page"/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fldChar w:fldCharType="begin"/>
      </w:r>
      <w:r>
        <w:rPr/>
        <w:instrText> HYPERLINK "http://www.machmit-bw.de/jugend-trainiert/olympia/hockey" \l "beauftragte"</w:instrText>
      </w:r>
      <w:r>
        <w:rPr/>
        <w:fldChar w:fldCharType="separate"/>
      </w:r>
      <w:r>
        <w:rPr/>
        <w:t>Termine</w:t>
      </w:r>
      <w:r>
        <w:rPr/>
        <w:fldChar w:fldCharType="end"/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7931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Hallenrunde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Mitteilung durch RB-Beauftragte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Feldrunde</w:t>
            </w:r>
          </w:p>
        </w:tc>
        <w:tc>
          <w:tcPr>
            <w:tcW w:w="7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Mitteilung durch RB-Beauftragte</w:t>
            </w:r>
          </w:p>
        </w:tc>
      </w:tr>
    </w:tbl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"https://mm1920-dev.didaktum.de/jugend-trainiert/olympia/hockey"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3679"/>
        <w:gridCol w:w="4252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Kreis- und RB-Ebene</w:t>
            </w:r>
          </w:p>
        </w:tc>
        <w:tc>
          <w:tcPr>
            <w:tcW w:w="7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Die Termine werden den teilnehmenden Mannschaften rechtzeitig von den Beauftragten mitgeteilt.</w:t>
            </w:r>
          </w:p>
        </w:tc>
      </w:tr>
      <w:tr>
        <w:trPr>
          <w:tblHeader w:val="true"/>
        </w:trPr>
        <w:tc>
          <w:tcPr>
            <w:tcW w:w="102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Finals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</w:t>
            </w:r>
          </w:p>
        </w:tc>
        <w:tc>
          <w:tcPr>
            <w:tcW w:w="3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16</w:t>
            </w:r>
            <w:r>
              <w:rPr>
                <w:color w:val="CE181E"/>
              </w:rPr>
              <w:t>. Juli 2020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Stuttgart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Bundesfinale</w:t>
            </w:r>
          </w:p>
        </w:tc>
        <w:tc>
          <w:tcPr>
            <w:tcW w:w="367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13</w:t>
            </w:r>
            <w:r>
              <w:rPr/>
              <w:t xml:space="preserve">. bis </w:t>
            </w:r>
            <w:r>
              <w:rPr/>
              <w:t>17</w:t>
            </w:r>
            <w:r>
              <w:rPr/>
              <w:t>. September 202</w:t>
            </w:r>
            <w:r>
              <w:rPr/>
              <w:t>2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Herbstfinale in Berlin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pageBreakBefore w:val="false"/>
        <w:numPr>
          <w:ilvl w:val="1"/>
          <w:numId w:val="1"/>
        </w:numPr>
        <w:ind w:left="-283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98"/>
        <w:gridCol w:w="2667"/>
        <w:gridCol w:w="1867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FH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FH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FH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FH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HH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HH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FH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FH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 *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HH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 *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HH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 *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FH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FH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FH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Feldhockey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HH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HH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HH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GS, SBBZ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RB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Hallenhockey</w:t>
            </w:r>
          </w:p>
        </w:tc>
      </w:tr>
      <w:tr>
        <w:trPr/>
        <w:tc>
          <w:tcPr>
            <w:tcW w:w="1020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* Bitte Punkte 5 und 6 der Allgemeinen Bestimmungen beachten.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5"/>
      <w:footerReference w:type="default" r:id="rId6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Hockey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1327"/>
        </w:tabs>
        <w:ind w:left="1327" w:hanging="607"/>
      </w:pPr>
      <w:rPr/>
    </w:lvl>
    <w:lvl w:ilvl="1">
      <w:start w:val="1"/>
      <w:numFmt w:val="decimal"/>
      <w:lvlText w:val="%1.%2"/>
      <w:lvlJc w:val="left"/>
      <w:pPr>
        <w:tabs>
          <w:tab w:val="num" w:pos="1327"/>
        </w:tabs>
        <w:ind w:left="1327" w:hanging="607"/>
      </w:pPr>
      <w:rPr/>
    </w:lvl>
    <w:lvl w:ilvl="2">
      <w:start w:val="1"/>
      <w:numFmt w:val="decimal"/>
      <w:lvlText w:val="%1.%2.%3"/>
      <w:lvlJc w:val="left"/>
      <w:pPr>
        <w:tabs>
          <w:tab w:val="num" w:pos="1327"/>
        </w:tabs>
        <w:ind w:left="1327" w:hanging="607"/>
      </w:pPr>
      <w:rPr/>
    </w:lvl>
    <w:lvl w:ilvl="3">
      <w:start w:val="1"/>
      <w:numFmt w:val="decimal"/>
      <w:lvlText w:val="%2.%3.%4"/>
      <w:lvlJc w:val="left"/>
      <w:pPr>
        <w:tabs>
          <w:tab w:val="num" w:pos="986"/>
        </w:tabs>
        <w:ind w:left="986" w:hanging="266"/>
      </w:pPr>
      <w:rPr/>
    </w:lvl>
    <w:lvl w:ilvl="4">
      <w:start w:val="1"/>
      <w:numFmt w:val="decimal"/>
      <w:lvlText w:val="%3.%4.%5"/>
      <w:lvlJc w:val="left"/>
      <w:pPr>
        <w:tabs>
          <w:tab w:val="num" w:pos="986"/>
        </w:tabs>
        <w:ind w:left="986" w:hanging="266"/>
      </w:pPr>
      <w:rPr/>
    </w:lvl>
    <w:lvl w:ilvl="5">
      <w:start w:val="1"/>
      <w:numFmt w:val="decimal"/>
      <w:lvlText w:val="%4.%5.%6"/>
      <w:lvlJc w:val="left"/>
      <w:pPr>
        <w:tabs>
          <w:tab w:val="num" w:pos="986"/>
        </w:tabs>
        <w:ind w:left="986" w:hanging="266"/>
      </w:pPr>
      <w:rPr/>
    </w:lvl>
    <w:lvl w:ilvl="6">
      <w:start w:val="1"/>
      <w:numFmt w:val="decimal"/>
      <w:lvlText w:val="%5.%6.%7"/>
      <w:lvlJc w:val="left"/>
      <w:pPr>
        <w:tabs>
          <w:tab w:val="num" w:pos="986"/>
        </w:tabs>
        <w:ind w:left="986" w:hanging="266"/>
      </w:pPr>
      <w:rPr/>
    </w:lvl>
    <w:lvl w:ilvl="7">
      <w:start w:val="1"/>
      <w:numFmt w:val="decimal"/>
      <w:lvlText w:val="%6.%7.%8"/>
      <w:lvlJc w:val="left"/>
      <w:pPr>
        <w:tabs>
          <w:tab w:val="num" w:pos="986"/>
        </w:tabs>
        <w:ind w:left="986" w:hanging="266"/>
      </w:pPr>
      <w:rPr/>
    </w:lvl>
    <w:lvl w:ilvl="8">
      <w:start w:val="1"/>
      <w:numFmt w:val="decimal"/>
      <w:lvlText w:val="%7.%8.%9"/>
      <w:lvlJc w:val="left"/>
      <w:pPr>
        <w:tabs>
          <w:tab w:val="num" w:pos="986"/>
        </w:tabs>
        <w:ind w:left="986" w:hanging="266"/>
      </w:pPr>
      <w:rPr/>
    </w:lvl>
  </w:abstractNum>
  <w:abstractNum w:abstractNumId="3">
    <w:lvl w:ilvl="0">
      <w:start w:val="1"/>
      <w:numFmt w:val="upperLetter"/>
      <w:lvlText w:val="%1: 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 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 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 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 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 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 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 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 "/>
      <w:lvlJc w:val="left"/>
      <w:pPr>
        <w:tabs>
          <w:tab w:val="num" w:pos="1134"/>
        </w:tabs>
        <w:ind w:left="1134" w:hanging="567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8.%9."/>
      <w:lvlJc w:val="left"/>
      <w:pPr>
        <w:tabs>
          <w:tab w:val="num" w:pos="567"/>
        </w:tabs>
        <w:ind w:left="567" w:hanging="567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8.%9."/>
      <w:lvlJc w:val="left"/>
      <w:pPr>
        <w:tabs>
          <w:tab w:val="num" w:pos="567"/>
        </w:tabs>
        <w:ind w:left="567" w:hanging="567"/>
      </w:pPr>
    </w:lvl>
  </w:abstractNum>
  <w:abstractNum w:abstractNumId="6">
    <w:lvl w:ilvl="0">
      <w:start w:val="1"/>
      <w:numFmt w:val="upperLetter"/>
      <w:lvlText w:val="%1: 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 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 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 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 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 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 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 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 "/>
      <w:lvlJc w:val="left"/>
      <w:pPr>
        <w:tabs>
          <w:tab w:val="num" w:pos="1134"/>
        </w:tabs>
        <w:ind w:left="1134" w:hanging="567"/>
      </w:pPr>
      <w:rPr/>
    </w:lvl>
  </w:abstractNum>
  <w:abstractNum w:abstractNumId="7">
    <w:lvl w:ilvl="0">
      <w:start w:val="1"/>
      <w:numFmt w:val="upperLetter"/>
      <w:lvlText w:val="%1: 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 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 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 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 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 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 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 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 "/>
      <w:lvlJc w:val="left"/>
      <w:pPr>
        <w:tabs>
          <w:tab w:val="num" w:pos="1134"/>
        </w:tabs>
        <w:ind w:left="1134" w:hanging="567"/>
      </w:pPr>
      <w:rPr/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1327"/>
        </w:tabs>
        <w:ind w:left="1327" w:hanging="607"/>
      </w:pPr>
      <w:rPr/>
    </w:lvl>
    <w:lvl w:ilvl="1">
      <w:start w:val="1"/>
      <w:numFmt w:val="decimal"/>
      <w:lvlText w:val="%1.%2"/>
      <w:lvlJc w:val="left"/>
      <w:pPr>
        <w:tabs>
          <w:tab w:val="num" w:pos="1327"/>
        </w:tabs>
        <w:ind w:left="1327" w:hanging="607"/>
      </w:pPr>
      <w:rPr/>
    </w:lvl>
    <w:lvl w:ilvl="2">
      <w:start w:val="1"/>
      <w:numFmt w:val="decimal"/>
      <w:lvlText w:val="%1.%2.%3"/>
      <w:lvlJc w:val="left"/>
      <w:pPr>
        <w:tabs>
          <w:tab w:val="num" w:pos="1327"/>
        </w:tabs>
        <w:ind w:left="1327" w:hanging="607"/>
      </w:pPr>
      <w:rPr/>
    </w:lvl>
    <w:lvl w:ilvl="3">
      <w:start w:val="1"/>
      <w:numFmt w:val="decimal"/>
      <w:lvlText w:val="%2.%3.%4"/>
      <w:lvlJc w:val="left"/>
      <w:pPr>
        <w:tabs>
          <w:tab w:val="num" w:pos="986"/>
        </w:tabs>
        <w:ind w:left="986" w:hanging="266"/>
      </w:pPr>
      <w:rPr/>
    </w:lvl>
    <w:lvl w:ilvl="4">
      <w:start w:val="1"/>
      <w:numFmt w:val="decimal"/>
      <w:lvlText w:val="%3.%4.%5"/>
      <w:lvlJc w:val="left"/>
      <w:pPr>
        <w:tabs>
          <w:tab w:val="num" w:pos="986"/>
        </w:tabs>
        <w:ind w:left="986" w:hanging="266"/>
      </w:pPr>
      <w:rPr/>
    </w:lvl>
    <w:lvl w:ilvl="5">
      <w:start w:val="1"/>
      <w:numFmt w:val="decimal"/>
      <w:lvlText w:val="%4.%5.%6"/>
      <w:lvlJc w:val="left"/>
      <w:pPr>
        <w:tabs>
          <w:tab w:val="num" w:pos="986"/>
        </w:tabs>
        <w:ind w:left="986" w:hanging="266"/>
      </w:pPr>
      <w:rPr/>
    </w:lvl>
    <w:lvl w:ilvl="6">
      <w:start w:val="1"/>
      <w:numFmt w:val="decimal"/>
      <w:lvlText w:val="%5.%6.%7"/>
      <w:lvlJc w:val="left"/>
      <w:pPr>
        <w:tabs>
          <w:tab w:val="num" w:pos="986"/>
        </w:tabs>
        <w:ind w:left="986" w:hanging="266"/>
      </w:pPr>
      <w:rPr/>
    </w:lvl>
    <w:lvl w:ilvl="7">
      <w:start w:val="1"/>
      <w:numFmt w:val="decimal"/>
      <w:lvlText w:val="%6.%7.%8"/>
      <w:lvlJc w:val="left"/>
      <w:pPr>
        <w:tabs>
          <w:tab w:val="num" w:pos="986"/>
        </w:tabs>
        <w:ind w:left="986" w:hanging="266"/>
      </w:pPr>
      <w:rPr/>
    </w:lvl>
    <w:lvl w:ilvl="8">
      <w:start w:val="1"/>
      <w:numFmt w:val="decimal"/>
      <w:lvlText w:val="%7.%8.%9"/>
      <w:lvlJc w:val="left"/>
      <w:pPr>
        <w:tabs>
          <w:tab w:val="num" w:pos="986"/>
        </w:tabs>
        <w:ind w:left="986" w:hanging="26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asp@t-online.de" TargetMode="External"/><Relationship Id="rId3" Type="http://schemas.openxmlformats.org/officeDocument/2006/relationships/hyperlink" Target="mailto:inf@deutscher-hockey-bund.de" TargetMode="External"/><Relationship Id="rId4" Type="http://schemas.openxmlformats.org/officeDocument/2006/relationships/hyperlink" Target="http://www.machmit-bw.de/jugend-trainiert/olympia/hockey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2676</TotalTime>
  <Application>LibreOffice/6.0.5.2$MacOSX_X86_64 LibreOffice_project/54c8cbb85f300ac59db32fe8a675ff7683cd5a16</Application>
  <Pages>3</Pages>
  <Words>993</Words>
  <Characters>5851</Characters>
  <CharactersWithSpaces>6724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2021-07-19T08:32:48Z</dcterms:modified>
  <cp:revision>82</cp:revision>
  <dc:subject/>
  <dc:title/>
</cp:coreProperties>
</file>