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Golf</w:t>
            </w:r>
          </w:p>
        </w:tc>
      </w:tr>
    </w:tbl>
    <w:p>
      <w:pPr>
        <w:pStyle w:val="Wrap"/>
        <w:rPr/>
      </w:pPr>
      <w:r>
        <w:rPr/>
      </w:r>
    </w:p>
    <w:p>
      <w:pPr>
        <w:pStyle w:val="Heading1"/>
        <w:numPr>
          <w:ilvl w:val="0"/>
          <w:numId w:val="1"/>
        </w:numPr>
        <w:rPr/>
      </w:pPr>
      <w:r>
        <w:rPr/>
        <w:t>Allgemeine Bestimmungen</w:t>
      </w:r>
    </w:p>
    <w:p>
      <w:pPr>
        <w:pStyle w:val="TextBody"/>
        <w:rPr/>
      </w:pPr>
      <w:r>
        <w:rPr/>
        <w:t xml:space="preserve">Ausschreibung für die Qualifikationen und das Landesfinale WK II und WK III. </w:t>
      </w:r>
    </w:p>
    <w:p>
      <w:pPr>
        <w:pStyle w:val="TextBody"/>
        <w:rPr/>
      </w:pPr>
      <w:r>
        <w:rPr/>
        <w:t xml:space="preserve">Für das Bundesfinale </w:t>
      </w:r>
      <w:r>
        <w:rPr/>
        <w:t>WK II</w:t>
      </w:r>
      <w:r>
        <w:rPr/>
        <w:t>I</w:t>
      </w:r>
      <w:r>
        <w:rPr/>
        <w:t xml:space="preserve"> in Berlin gibt es eine gesonderte Ausschreibung.</w:t>
      </w:r>
    </w:p>
    <w:p>
      <w:pPr>
        <w:pStyle w:val="TextBody"/>
        <w:rPr/>
      </w:pPr>
      <w:r>
        <w:rPr/>
        <w:t xml:space="preserve">Diese Ausschreibung gilt für alle Turniere auf Landesebene. </w:t>
      </w:r>
    </w:p>
    <w:p>
      <w:pPr>
        <w:pStyle w:val="TextBody"/>
        <w:rPr/>
      </w:pPr>
      <w:r>
        <w:rPr/>
        <w:t>Sie ist eng angelehnt an die bundeseinheitliche Rahmenausschreibung, die mit dem DGV und der Sportkommission der KMK abgestimmt ist.</w:t>
      </w:r>
    </w:p>
    <w:p>
      <w:pPr>
        <w:pStyle w:val="Heading3"/>
        <w:numPr>
          <w:ilvl w:val="2"/>
          <w:numId w:val="1"/>
        </w:numPr>
        <w:rPr/>
      </w:pPr>
      <w:r>
        <w:rPr/>
        <w:t>Spielbedingungen</w:t>
      </w:r>
    </w:p>
    <w:p>
      <w:pPr>
        <w:pStyle w:val="TextBody"/>
        <w:rPr/>
      </w:pPr>
      <w:r>
        <w:rPr/>
        <w:t>Gespielt wird nach den aktuellen Wettspielbedingungen des Deutschen Golfverbandes e.V., den Rahmenrichtlinien des Wettbewerbes „Jugend trainiert für Olympia“ und den Platzregeln des gastgebenden Golfclubs. Einsichtnahme in die Verbandsordnung ist im Sekretariat des gastgebenden Golfclubs möglich. Änderungen der Wettkampfbestimmungen können auf der Regierungsbezirksebene vorgenommen werden, müssen aber wegen der Chancengleichheit für die Qualifikation zum Landesfinale einheitlich sein. Mannschaftsmitglieder (Spieler/innen des jeweiligen Schulteams) und/oder der Mannschaftskapitän dürfen als Caddies eingesetzt werden (Strafe für Verstoß: Disqualifikation des betroffenen Spielers/der Spielerin).</w:t>
      </w:r>
    </w:p>
    <w:p>
      <w:pPr>
        <w:pStyle w:val="Heading3"/>
        <w:numPr>
          <w:ilvl w:val="2"/>
          <w:numId w:val="1"/>
        </w:numPr>
        <w:rPr/>
      </w:pPr>
      <w:r>
        <w:rPr/>
        <w:t>Spielleitung</w:t>
      </w:r>
    </w:p>
    <w:p>
      <w:pPr>
        <w:pStyle w:val="TextBody"/>
        <w:rPr/>
      </w:pPr>
      <w:r>
        <w:rPr/>
        <w:t>Die Spielleitung wird vom Beauftragten/der Beauftragten der zuständigen Kultusbehörde und dem ausrichtenden Golfclub eingesetzt.</w:t>
      </w:r>
    </w:p>
    <w:p>
      <w:pPr>
        <w:pStyle w:val="Heading3"/>
        <w:numPr>
          <w:ilvl w:val="2"/>
          <w:numId w:val="1"/>
        </w:numPr>
        <w:rPr/>
      </w:pPr>
      <w:r>
        <w:rPr/>
        <w:t>Mannschaften</w:t>
      </w:r>
    </w:p>
    <w:p>
      <w:pPr>
        <w:pStyle w:val="TextBody"/>
        <w:rPr/>
      </w:pPr>
      <w:r>
        <w:rPr/>
        <w:t>Diese sind beliebig aus Mädchen und Jungen zusammensetzbar, die Mitglieder in verschiedenen Clubs sein können. Der Kapitän einer Schule ist aus dem Kreis der Spieler/Spielerinnen oder Betreuer/Betreuerinnen zu benennen. Mit der Mannschaftsmeldung wird/werden der Kapitän, bzw./und die Person gemeldet welche gemäß Regel 24.4 Beratung erteilen darf. Auf allen Wettkampfebenen muss jede Mannschaft von einer Lehrkraft oder von einer von der Schulleitung bestimmten volljährigen Person betreut werden.</w:t>
      </w:r>
    </w:p>
    <w:p>
      <w:pPr>
        <w:pStyle w:val="Hinweis"/>
        <w:rPr/>
      </w:pPr>
      <w:r>
        <w:rPr/>
        <w:t>Hinweis:</w:t>
        <w:br/>
        <w:t>Auf allen Wettkampfebenen muss jede Mannschaft von einer Lehrkraft oder von einer von der Schulleitung beauftragten volljährigen Person betreut werden.</w:t>
      </w:r>
    </w:p>
    <w:p>
      <w:pPr>
        <w:pStyle w:val="Heading3"/>
        <w:numPr>
          <w:ilvl w:val="2"/>
          <w:numId w:val="1"/>
        </w:numPr>
        <w:rPr/>
      </w:pPr>
      <w:r>
        <w:rPr/>
        <w:t>Teilnahmeberechtigung</w:t>
      </w:r>
    </w:p>
    <w:p>
      <w:pPr>
        <w:pStyle w:val="TextBody"/>
        <w:rPr/>
      </w:pPr>
      <w:r>
        <w:rPr/>
        <w:t>Startberechtigt in den Wettkampfklassen II und III sind Schülerinnen und Schüler mit Clubvorgabe -54 oder besser, oder auch mit dem Kindergolfabzeichen in Gold. Der Nachweis über das Kindergolfabzeichen in Gold ist der Turnierleitung am Turniertag vorzulegen.</w:t>
      </w:r>
    </w:p>
    <w:p>
      <w:pPr>
        <w:pStyle w:val="Heading1"/>
        <w:numPr>
          <w:ilvl w:val="0"/>
          <w:numId w:val="0"/>
        </w:numPr>
        <w:rPr/>
      </w:pPr>
      <w:r>
        <w:rPr/>
      </w:r>
      <w:r>
        <w:br w:type="page"/>
      </w:r>
    </w:p>
    <w:p>
      <w:pPr>
        <w:pStyle w:val="Heading1"/>
        <w:numPr>
          <w:ilvl w:val="0"/>
          <w:numId w:val="1"/>
        </w:numPr>
        <w:rPr/>
      </w:pPr>
      <w:r>
        <w:rPr/>
        <w:t>Spielmodus für die Qualifikation und das Landesfinale</w:t>
      </w:r>
    </w:p>
    <w:p>
      <w:pPr>
        <w:pStyle w:val="Heading3"/>
        <w:numPr>
          <w:ilvl w:val="2"/>
          <w:numId w:val="1"/>
        </w:numPr>
        <w:rPr>
          <w:b/>
          <w:b/>
          <w:bCs/>
        </w:rPr>
      </w:pPr>
      <w:r>
        <w:rPr>
          <w:b/>
          <w:bCs/>
        </w:rPr>
        <w:t>Wettkampfklasse II:</w:t>
      </w:r>
    </w:p>
    <w:p>
      <w:pPr>
        <w:pStyle w:val="TextBody"/>
        <w:rPr/>
      </w:pPr>
      <w:r>
        <w:rPr/>
        <w:t>M</w:t>
      </w:r>
      <w:r>
        <w:rPr/>
        <w:t>aximal fünf Einzel über 18 Löcher (Zählspiel nach Stableford -vorgabewirksam – Bruttowertung).</w:t>
        <w:br/>
      </w:r>
      <w:r>
        <w:rPr>
          <w:b/>
          <w:bCs/>
        </w:rPr>
        <w:t>WK II endet beim Landesfinale.</w:t>
      </w:r>
    </w:p>
    <w:p>
      <w:pPr>
        <w:pStyle w:val="Heading3"/>
        <w:numPr>
          <w:ilvl w:val="2"/>
          <w:numId w:val="1"/>
        </w:numPr>
        <w:rPr>
          <w:b/>
          <w:b/>
          <w:bCs/>
        </w:rPr>
      </w:pPr>
      <w:r>
        <w:rPr>
          <w:b/>
          <w:bCs/>
        </w:rPr>
        <w:t>Wettkampfklasse III:</w:t>
      </w:r>
    </w:p>
    <w:p>
      <w:pPr>
        <w:pStyle w:val="TextBody"/>
        <w:rPr/>
      </w:pPr>
      <w:r>
        <w:rPr/>
        <w:t>maximal fünf Einzel über 18 Löcher (Zählspiel nach Stableford - vorgabewirksam - Bruttowertung). Beim R</w:t>
      </w:r>
      <w:r>
        <w:rPr/>
        <w:t>B-</w:t>
      </w:r>
      <w:r>
        <w:rPr/>
        <w:t>Finale qualifizieren sich die Brutto Ersten für das Landesfinale. Beim Landesfinale qualifiziert sich die Mannschaft mit dem höchsten Bruttoergebnis für das Bundesfinale in Berlin.</w:t>
      </w:r>
    </w:p>
    <w:p>
      <w:pPr>
        <w:pStyle w:val="Heading1"/>
        <w:numPr>
          <w:ilvl w:val="0"/>
          <w:numId w:val="1"/>
        </w:numPr>
        <w:rPr/>
      </w:pPr>
      <w:r>
        <w:rPr/>
        <w:t>Wertung</w:t>
      </w:r>
    </w:p>
    <w:p>
      <w:pPr>
        <w:pStyle w:val="Heading3"/>
        <w:numPr>
          <w:ilvl w:val="2"/>
          <w:numId w:val="1"/>
        </w:numPr>
        <w:rPr>
          <w:b/>
          <w:b/>
          <w:bCs/>
        </w:rPr>
      </w:pPr>
      <w:r>
        <w:rPr>
          <w:b/>
          <w:bCs/>
        </w:rPr>
        <w:t>Wettkampfklasse</w:t>
      </w:r>
      <w:r>
        <w:rPr>
          <w:b/>
          <w:bCs/>
        </w:rPr>
        <w:t xml:space="preserve"> II:</w:t>
      </w:r>
    </w:p>
    <w:p>
      <w:pPr>
        <w:pStyle w:val="TextBody"/>
        <w:rPr/>
      </w:pPr>
      <w:r>
        <w:rPr/>
        <w:t xml:space="preserve">Bei Punktgleichheit wird die Summe der besten drei Einzelergebnisse gewertet. </w:t>
      </w:r>
    </w:p>
    <w:p>
      <w:pPr>
        <w:pStyle w:val="TextBody"/>
        <w:rPr/>
      </w:pPr>
      <w:r>
        <w:rPr/>
        <w:t xml:space="preserve">Bei weiterer Gleichheit wird das Verfahren fortgesetzt (die zwei besten Einzelergebnisse, dann das beste Einzelergebnis). </w:t>
      </w:r>
    </w:p>
    <w:p>
      <w:pPr>
        <w:pStyle w:val="TextBody"/>
        <w:rPr/>
      </w:pPr>
      <w:r>
        <w:rPr/>
        <w:t>Bei weiterer Gleichheit entscheidet das Los.</w:t>
      </w:r>
    </w:p>
    <w:p>
      <w:pPr>
        <w:pStyle w:val="Heading3"/>
        <w:numPr>
          <w:ilvl w:val="2"/>
          <w:numId w:val="1"/>
        </w:numPr>
        <w:rPr>
          <w:b/>
          <w:b/>
          <w:bCs/>
        </w:rPr>
      </w:pPr>
      <w:r>
        <w:rPr>
          <w:b/>
          <w:bCs/>
        </w:rPr>
        <w:t>Wettkampfklasse</w:t>
      </w:r>
      <w:r>
        <w:rPr>
          <w:b/>
          <w:bCs/>
        </w:rPr>
        <w:t xml:space="preserve"> III:</w:t>
      </w:r>
    </w:p>
    <w:p>
      <w:pPr>
        <w:pStyle w:val="TextBody"/>
        <w:rPr/>
      </w:pPr>
      <w:r>
        <w:rPr/>
        <w:t xml:space="preserve">Bei Punktgleichheit wird die Summe der besten </w:t>
      </w:r>
      <w:r>
        <w:rPr/>
        <w:t>drei</w:t>
      </w:r>
      <w:r>
        <w:rPr/>
        <w:t xml:space="preserve"> Einzelergebnisse gewertet. </w:t>
        <w:br/>
        <w:t>Bei weiterer Gleichheit: siehe WK II.</w:t>
      </w:r>
    </w:p>
    <w:p>
      <w:pPr>
        <w:pStyle w:val="Heading1"/>
        <w:numPr>
          <w:ilvl w:val="0"/>
          <w:numId w:val="1"/>
        </w:numPr>
        <w:rPr/>
      </w:pPr>
      <w:r>
        <w:rPr/>
        <w:t>Qualifikation</w:t>
      </w:r>
    </w:p>
    <w:p>
      <w:pPr>
        <w:pStyle w:val="TextBody"/>
        <w:rPr/>
      </w:pPr>
      <w:r>
        <w:rPr/>
        <w:t xml:space="preserve">Für das Landesfinale qualifizieren sich in </w:t>
      </w:r>
      <w:r>
        <w:rPr>
          <w:b/>
          <w:bCs/>
        </w:rPr>
        <w:t>WK II</w:t>
      </w:r>
      <w:r>
        <w:rPr/>
        <w:t xml:space="preserve"> die Brutto-Sieger aus den vier RB-Turnieren (4 Mannschaften). Sollte ein RB keinen Sieger stellen können, qualifiziert sich der nachfolgend Punktbeste aus den anderen RB-Qualifikationsturnieren.</w:t>
      </w:r>
    </w:p>
    <w:p>
      <w:pPr>
        <w:pStyle w:val="TextBody"/>
        <w:rPr/>
      </w:pPr>
      <w:r>
        <w:rPr/>
        <w:t xml:space="preserve">In </w:t>
      </w:r>
      <w:r>
        <w:rPr>
          <w:b/>
          <w:bCs/>
        </w:rPr>
        <w:t>WK III</w:t>
      </w:r>
      <w:r>
        <w:rPr/>
        <w:t xml:space="preserve"> qualifizieren sich die Brutto-Sieger aus den vier RB-Turnieren (4 Mannschaften). Sollte ein RB keinen Sieger stellen können, qualifiziert sich der nachfolgend Punktbeste aus den anderen RB-Qualifikationsturnieren.</w:t>
      </w:r>
    </w:p>
    <w:p>
      <w:pPr>
        <w:pStyle w:val="TextBody"/>
        <w:rPr>
          <w:b/>
          <w:b/>
          <w:bCs/>
        </w:rPr>
      </w:pPr>
      <w:r>
        <w:rPr>
          <w:b/>
          <w:bCs/>
        </w:rPr>
        <w:t xml:space="preserve">Der Landessieger </w:t>
      </w:r>
      <w:r>
        <w:rPr>
          <w:b/>
          <w:bCs/>
        </w:rPr>
        <w:t>im</w:t>
      </w:r>
      <w:r>
        <w:rPr>
          <w:b/>
          <w:bCs/>
        </w:rPr>
        <w:t xml:space="preserve"> WK III qualifiziert sich für das Bundesfinale in Berlin.</w:t>
      </w:r>
    </w:p>
    <w:p>
      <w:pPr>
        <w:pStyle w:val="Heading1"/>
        <w:numPr>
          <w:ilvl w:val="0"/>
          <w:numId w:val="1"/>
        </w:numPr>
        <w:rPr/>
      </w:pPr>
      <w:r>
        <w:rPr/>
        <w:t>Mannschaftsmeldung</w:t>
      </w:r>
    </w:p>
    <w:p>
      <w:pPr>
        <w:pStyle w:val="TextBody"/>
        <w:rPr/>
      </w:pPr>
      <w:r>
        <w:rPr/>
        <w:t>Die Meldung erfolgt ausschließlich auf dem offiziellen Meldeformular per Email oder per Post durch die Schule bei den zuständigen R</w:t>
      </w:r>
      <w:r>
        <w:rPr/>
        <w:t>B</w:t>
      </w:r>
      <w:r>
        <w:rPr/>
        <w:t xml:space="preserve">-Beauftragten </w:t>
      </w:r>
      <w:r>
        <w:rPr/>
        <w:t>(zu finden unter https://www.machmit-bw.de/jugend-trainiert/olympia/golf)</w:t>
      </w:r>
      <w:r>
        <w:rPr/>
        <w:t>.</w:t>
      </w:r>
    </w:p>
    <w:p>
      <w:pPr>
        <w:pStyle w:val="TextBody"/>
        <w:rPr/>
      </w:pPr>
      <w:r>
        <w:rPr/>
        <w:t>Spätestens am Wettkampftag ist das Original-Meldeformular (mit Schulstempel und Unterschrift des/der Schulleiters/Schulleiterin) der Wettkampfleitung vorzulegen (Disqualifikation!).</w:t>
      </w:r>
    </w:p>
    <w:p>
      <w:pPr>
        <w:pStyle w:val="TextBody"/>
        <w:rPr/>
      </w:pPr>
      <w:r>
        <w:rPr/>
        <w:t xml:space="preserve">Mit der Meldung ist die namentliche Nennung der Schüler/Schülerinnen inkl. Stammvorgabe sowie Geburtsjahr-gang und Clubzugehörigkeit erforderlich, die Schulzugehörigkeit wird durch die Unterschrift der Schulleitung bestätigt. </w:t>
      </w:r>
    </w:p>
    <w:p>
      <w:pPr>
        <w:pStyle w:val="TextBody"/>
        <w:rPr/>
      </w:pPr>
      <w:r>
        <w:rPr/>
        <w:t xml:space="preserve">Eine Veränderung der bereits abgegebenen Mannschaftsaufstellung ist vor Aufruf (Startzeit) der betreffenden Spielgruppe durch den eingewechselten Spieler/die Spielerin oder den Kapitän dem Starter mitzuteilen. </w:t>
      </w:r>
    </w:p>
    <w:p>
      <w:pPr>
        <w:pStyle w:val="Heading1"/>
        <w:numPr>
          <w:ilvl w:val="0"/>
          <w:numId w:val="1"/>
        </w:numPr>
        <w:rPr/>
      </w:pPr>
      <w:r>
        <w:rPr/>
        <w:t>Änderungsvorbehalt</w:t>
      </w:r>
    </w:p>
    <w:p>
      <w:pPr>
        <w:pStyle w:val="TextBody"/>
        <w:rPr/>
      </w:pPr>
      <w:r>
        <w:rPr/>
        <w:t>Die Spielleitung hat in begründeten Fällen (z.B. Wettersituation) bis zum 1. Start das Recht die Ausschreibung zu ändern. Nach dem 1. Start sind Änderungen der Ausschreibung nur bei Vorliegen außergewöhnlicher Umstände zulässig.</w:t>
      </w:r>
    </w:p>
    <w:p>
      <w:pPr>
        <w:pStyle w:val="Heading1"/>
        <w:numPr>
          <w:ilvl w:val="0"/>
          <w:numId w:val="0"/>
        </w:numPr>
        <w:rPr/>
      </w:pPr>
      <w:r>
        <w:rPr/>
      </w:r>
    </w:p>
    <w:p>
      <w:pPr>
        <w:pStyle w:val="Heading1"/>
        <w:pageBreakBefore w:val="false"/>
        <w:numPr>
          <w:ilvl w:val="0"/>
          <w:numId w:val="1"/>
        </w:numPr>
        <w:rPr/>
      </w:pPr>
      <w:r>
        <w:rPr/>
        <w:t>Termine, Wettkampfangebot und Beauftragte im Schuljahr 20</w:t>
      </w:r>
      <w:r>
        <w:rPr/>
        <w:t>21/2022</w:t>
      </w:r>
    </w:p>
    <w:p>
      <w:pPr>
        <w:pStyle w:val="Hinweis"/>
        <w:pageBreakBefore w:val="false"/>
        <w:rPr>
          <w:sz w:val="18"/>
          <w:szCs w:val="18"/>
        </w:rPr>
      </w:pPr>
      <w:r>
        <w:rPr>
          <w:sz w:val="18"/>
          <w:szCs w:val="18"/>
        </w:rPr>
        <w:t xml:space="preserve">Die aktuelle Version der Ausschreibung und die zugehörigen Meldeunterlagen finden Sie immer unter: </w:t>
      </w:r>
    </w:p>
    <w:p>
      <w:pPr>
        <w:pStyle w:val="Hinweis"/>
        <w:rPr/>
      </w:pPr>
      <w:hyperlink r:id="rId2">
        <w:r>
          <w:rPr>
            <w:rStyle w:val="InternetLink"/>
            <w:sz w:val="24"/>
            <w:szCs w:val="24"/>
          </w:rPr>
          <w:t>www.machmit-bw.de/jugend-trainiert/olympia/golf</w:t>
        </w:r>
      </w:hyperlink>
    </w:p>
    <w:p>
      <w:pPr>
        <w:pStyle w:val="Heading2"/>
        <w:keepNext w:val="true"/>
        <w:numPr>
          <w:ilvl w:val="1"/>
          <w:numId w:val="1"/>
        </w:numPr>
        <w:bidi w:val="0"/>
        <w:spacing w:before="130" w:after="96"/>
        <w:ind w:left="0" w:right="0" w:hanging="0"/>
        <w:rPr/>
      </w:pPr>
      <w:r>
        <w:rPr/>
        <w:t>Termine</w:t>
      </w:r>
    </w:p>
    <w:p>
      <w:pPr>
        <w:pStyle w:val="Heading3"/>
        <w:numPr>
          <w:ilvl w:val="2"/>
          <w:numId w:val="1"/>
        </w:numPr>
        <w:rPr/>
      </w:pPr>
      <w:r>
        <w:rPr/>
        <w:t>Meldeschluss</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3971"/>
        <w:gridCol w:w="6233"/>
      </w:tblGrid>
      <w:tr>
        <w:trPr/>
        <w:tc>
          <w:tcPr>
            <w:tcW w:w="397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 xml:space="preserve">Meldeschluss für </w:t>
            </w:r>
            <w:r>
              <w:rPr>
                <w:b/>
                <w:bCs/>
                <w:sz w:val="18"/>
                <w:szCs w:val="18"/>
              </w:rPr>
              <w:t>alle</w:t>
            </w:r>
            <w:r>
              <w:rPr>
                <w:b/>
                <w:bCs/>
                <w:sz w:val="18"/>
                <w:szCs w:val="18"/>
              </w:rPr>
              <w:t xml:space="preserve"> Qualifikationsturniere</w:t>
            </w:r>
          </w:p>
        </w:tc>
        <w:tc>
          <w:tcPr>
            <w:tcW w:w="62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29</w:t>
            </w:r>
            <w:r>
              <w:rPr>
                <w:color w:val="CE181E"/>
              </w:rPr>
              <w:t xml:space="preserve">. </w:t>
            </w:r>
            <w:r>
              <w:rPr>
                <w:color w:val="CE181E"/>
              </w:rPr>
              <w:t>April</w:t>
            </w:r>
            <w:r>
              <w:rPr>
                <w:color w:val="CE181E"/>
              </w:rPr>
              <w:t xml:space="preserve"> 2020</w:t>
            </w:r>
          </w:p>
          <w:p>
            <w:pPr>
              <w:pStyle w:val="TableContents"/>
              <w:spacing w:before="57" w:after="57"/>
              <w:rPr>
                <w:color w:val="CE181E"/>
              </w:rPr>
            </w:pPr>
            <w:r>
              <w:rPr>
                <w:color w:val="CE181E"/>
              </w:rPr>
              <w:t xml:space="preserve">06. Mai 2020  </w:t>
            </w:r>
            <w:r>
              <w:rPr>
                <w:b/>
                <w:bCs/>
                <w:color w:val="CE181E"/>
              </w:rPr>
              <w:t>NUR</w:t>
            </w:r>
            <w:r>
              <w:rPr>
                <w:color w:val="CE181E"/>
              </w:rPr>
              <w:t xml:space="preserve"> f</w:t>
            </w:r>
            <w:r>
              <w:rPr>
                <w:color w:val="CE181E"/>
              </w:rPr>
              <w:t xml:space="preserve">ür WK II </w:t>
            </w:r>
            <w:r>
              <w:rPr>
                <w:color w:val="CE181E"/>
              </w:rPr>
              <w:t>im Regierungsbezirk Karlsruhe:</w:t>
            </w:r>
          </w:p>
        </w:tc>
      </w:tr>
      <w:tr>
        <w:trPr/>
        <w:tc>
          <w:tcPr>
            <w:tcW w:w="3971"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Meldeschluss für Landesfinale</w:t>
            </w:r>
          </w:p>
        </w:tc>
        <w:tc>
          <w:tcPr>
            <w:tcW w:w="623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24</w:t>
            </w:r>
            <w:r>
              <w:rPr>
                <w:color w:val="CE181E"/>
              </w:rPr>
              <w:t>. Juni 2020</w:t>
            </w:r>
          </w:p>
        </w:tc>
      </w:tr>
    </w:tbl>
    <w:p>
      <w:pPr>
        <w:pStyle w:val="Hinweis"/>
        <w:rPr/>
      </w:pPr>
      <w:r>
        <w:rPr/>
        <w:t xml:space="preserve">Mannschaftsmeldungen erfolgen grundsätzlich an die zuständigen </w:t>
      </w:r>
      <w:r>
        <w:fldChar w:fldCharType="begin"/>
      </w:r>
      <w:r>
        <w:rPr>
          <w:rStyle w:val="InternetLink"/>
        </w:rPr>
        <w:instrText> HYPERLINK "https://mm1920-dev.didaktum.de/jugend-trainiert/olympia/golf"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273"/>
        <w:gridCol w:w="3960"/>
        <w:gridCol w:w="3971"/>
      </w:tblGrid>
      <w:tr>
        <w:trPr>
          <w:tblHeader w:val="true"/>
        </w:trPr>
        <w:tc>
          <w:tcPr>
            <w:tcW w:w="10204"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ind w:left="0" w:right="57" w:hanging="0"/>
              <w:rPr/>
            </w:pPr>
            <w:r>
              <w:rPr/>
              <w:t>Qualifikationsturniere</w:t>
            </w:r>
          </w:p>
        </w:tc>
      </w:tr>
      <w:tr>
        <w:trPr>
          <w:tblHeader w:val="true"/>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RB Freiburg</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1</w:t>
            </w:r>
            <w:r>
              <w:rPr>
                <w:color w:val="CE181E"/>
              </w:rPr>
              <w:t>3</w:t>
            </w:r>
            <w:r>
              <w:rPr>
                <w:color w:val="CE181E"/>
              </w:rPr>
              <w:t>. Mai 2020</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color w:val="CE181E"/>
              </w:rPr>
            </w:pPr>
            <w:r>
              <w:rPr>
                <w:color w:val="CE181E"/>
              </w:rPr>
              <w:t>GS Königsfeld</w:t>
            </w:r>
          </w:p>
        </w:tc>
      </w:tr>
      <w:tr>
        <w:trPr>
          <w:tblHeader w:val="true"/>
        </w:trPr>
        <w:tc>
          <w:tcPr>
            <w:tcW w:w="2273" w:type="dxa"/>
            <w:vMerge w:val="restart"/>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RB Karlsruhe</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0"/>
              <w:ind w:left="0" w:right="57" w:hanging="0"/>
              <w:rPr>
                <w:color w:val="CE181E"/>
              </w:rPr>
            </w:pPr>
            <w:r>
              <w:rPr>
                <w:color w:val="CE181E"/>
              </w:rPr>
              <w:t>2</w:t>
            </w:r>
            <w:r>
              <w:rPr>
                <w:color w:val="CE181E"/>
              </w:rPr>
              <w:t>0</w:t>
            </w:r>
            <w:r>
              <w:rPr>
                <w:color w:val="CE181E"/>
              </w:rPr>
              <w:t>. Mai 2020 – WK II</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0"/>
              <w:ind w:left="0" w:right="57" w:hanging="0"/>
              <w:rPr>
                <w:color w:val="CE181E"/>
              </w:rPr>
            </w:pPr>
            <w:r>
              <w:rPr>
                <w:color w:val="CE181E"/>
              </w:rPr>
              <w:t>GC Bruchsal</w:t>
            </w:r>
          </w:p>
        </w:tc>
      </w:tr>
      <w:tr>
        <w:trPr>
          <w:tblHeader w:val="true"/>
        </w:trPr>
        <w:tc>
          <w:tcPr>
            <w:tcW w:w="2273"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0"/>
              <w:ind w:left="0" w:right="57" w:hanging="0"/>
              <w:rPr>
                <w:color w:val="CE181E"/>
              </w:rPr>
            </w:pPr>
            <w:r>
              <w:rPr>
                <w:color w:val="CE181E"/>
              </w:rPr>
              <w:t>1</w:t>
            </w:r>
            <w:r>
              <w:rPr>
                <w:color w:val="CE181E"/>
              </w:rPr>
              <w:t>3</w:t>
            </w:r>
            <w:r>
              <w:rPr>
                <w:color w:val="CE181E"/>
              </w:rPr>
              <w:t>. Mai 2020 – WK III</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0"/>
              <w:ind w:left="0" w:right="57" w:hanging="0"/>
              <w:rPr>
                <w:color w:val="CE181E"/>
              </w:rPr>
            </w:pPr>
            <w:r>
              <w:rPr>
                <w:color w:val="CE181E"/>
              </w:rPr>
              <w:t>GC Scheibenhardt</w:t>
            </w:r>
          </w:p>
        </w:tc>
      </w:tr>
      <w:tr>
        <w:trPr>
          <w:tblHeader w:val="true"/>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RB Stuttgart</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1</w:t>
            </w:r>
            <w:r>
              <w:rPr>
                <w:color w:val="CE181E"/>
              </w:rPr>
              <w:t>3</w:t>
            </w:r>
            <w:r>
              <w:rPr>
                <w:color w:val="CE181E"/>
              </w:rPr>
              <w:t>. Mai 2020</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color w:val="CE181E"/>
              </w:rPr>
            </w:pPr>
            <w:r>
              <w:rPr>
                <w:color w:val="CE181E"/>
              </w:rPr>
              <w:t>GC Schwäbisch Hall</w:t>
            </w:r>
          </w:p>
        </w:tc>
      </w:tr>
      <w:tr>
        <w:trPr>
          <w:tblHeader w:val="true"/>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RB Tübingen</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1</w:t>
            </w:r>
            <w:r>
              <w:rPr>
                <w:color w:val="CE181E"/>
              </w:rPr>
              <w:t>3</w:t>
            </w:r>
            <w:r>
              <w:rPr>
                <w:color w:val="CE181E"/>
              </w:rPr>
              <w:t>. Mai 2020</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color w:val="CE181E"/>
              </w:rPr>
            </w:pPr>
            <w:r>
              <w:rPr>
                <w:color w:val="CE181E"/>
              </w:rPr>
              <w:t>Fürstl. GC Bad Waldsee</w:t>
            </w:r>
          </w:p>
        </w:tc>
      </w:tr>
      <w:tr>
        <w:trPr/>
        <w:tc>
          <w:tcPr>
            <w:tcW w:w="10204"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ind w:left="0" w:right="57" w:hanging="0"/>
              <w:rPr>
                <w:b/>
                <w:b/>
                <w:bCs/>
                <w:color w:val="CE181E"/>
                <w:sz w:val="16"/>
                <w:szCs w:val="16"/>
              </w:rPr>
            </w:pPr>
            <w:r>
              <w:rPr>
                <w:b/>
                <w:bCs/>
                <w:color w:val="CE181E"/>
                <w:sz w:val="16"/>
                <w:szCs w:val="16"/>
              </w:rPr>
              <w:t>Finals</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Landesfinale</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01</w:t>
            </w:r>
            <w:r>
              <w:rPr>
                <w:color w:val="CE181E"/>
              </w:rPr>
              <w:t>. Juli 2020</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color w:val="CE181E"/>
              </w:rPr>
            </w:pPr>
            <w:r>
              <w:rPr>
                <w:color w:val="CE181E"/>
              </w:rPr>
              <w:t>im GC Hetzenhof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b/>
                <w:b/>
                <w:bCs/>
                <w:sz w:val="16"/>
                <w:szCs w:val="16"/>
              </w:rPr>
            </w:pPr>
            <w:r>
              <w:rPr>
                <w:b/>
                <w:bCs/>
                <w:sz w:val="16"/>
                <w:szCs w:val="16"/>
              </w:rPr>
              <w:t>Bundesfinale</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pPr>
            <w:r>
              <w:rPr/>
              <w:t>13</w:t>
            </w:r>
            <w:r>
              <w:rPr/>
              <w:t xml:space="preserve">. bis </w:t>
            </w:r>
            <w:r>
              <w:rPr/>
              <w:t>17</w:t>
            </w:r>
            <w:r>
              <w:rPr/>
              <w:t>. September 202</w:t>
            </w:r>
            <w:r>
              <w:rPr/>
              <w:t>2</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pPr>
            <w:r>
              <w:rPr/>
              <w:t>Herbstfinale in Berlin</w:t>
            </w:r>
          </w:p>
        </w:tc>
      </w:tr>
    </w:tbl>
    <w:p>
      <w:pPr>
        <w:pStyle w:val="Heading2"/>
        <w:keepNext w:val="true"/>
        <w:numPr>
          <w:ilvl w:val="1"/>
          <w:numId w:val="1"/>
        </w:numPr>
        <w:bidi w:val="0"/>
        <w:spacing w:before="130" w:after="96"/>
        <w:ind w:left="0"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1948"/>
        <w:gridCol w:w="1225"/>
        <w:gridCol w:w="2160"/>
        <w:gridCol w:w="1642"/>
        <w:gridCol w:w="1305"/>
        <w:gridCol w:w="1924"/>
      </w:tblGrid>
      <w:tr>
        <w:trPr>
          <w:tblHeader w:val="true"/>
        </w:trPr>
        <w:tc>
          <w:tcPr>
            <w:tcW w:w="19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22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16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16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Helvetica Neue" w:hAnsi="Helvetica Neue"/>
                <w:b/>
                <w:b/>
                <w:bCs/>
                <w:color w:val="00090F"/>
                <w:sz w:val="16"/>
              </w:rPr>
            </w:pPr>
            <w:r>
              <w:rPr>
                <w:rFonts w:ascii="Helvetica Neue" w:hAnsi="Helvetica Neue"/>
                <w:b/>
                <w:bCs/>
                <w:color w:val="00090F"/>
                <w:sz w:val="16"/>
              </w:rPr>
              <w:t>Mannschaftsstärke</w:t>
            </w:r>
          </w:p>
        </w:tc>
        <w:tc>
          <w:tcPr>
            <w:tcW w:w="13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Helvetica Neue" w:hAnsi="Helvetica Neue"/>
                <w:b/>
                <w:b/>
                <w:bCs/>
                <w:color w:val="00090F"/>
                <w:sz w:val="16"/>
              </w:rPr>
            </w:pPr>
            <w:r>
              <w:rPr>
                <w:rFonts w:ascii="Helvetica Neue" w:hAnsi="Helvetica Neue"/>
                <w:b/>
                <w:bCs/>
                <w:color w:val="00090F"/>
                <w:sz w:val="16"/>
              </w:rPr>
              <w:t>in der  Wertung</w:t>
            </w:r>
          </w:p>
        </w:tc>
        <w:tc>
          <w:tcPr>
            <w:tcW w:w="19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r>
      <w:tr>
        <w:trPr/>
        <w:tc>
          <w:tcPr>
            <w:tcW w:w="194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Frei</w:t>
            </w:r>
          </w:p>
        </w:tc>
        <w:tc>
          <w:tcPr>
            <w:tcW w:w="122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16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642" w:type="dxa"/>
            <w:tcBorders>
              <w:left w:val="single" w:sz="2" w:space="0" w:color="000000"/>
              <w:bottom w:val="single" w:sz="2" w:space="0" w:color="000000"/>
              <w:insideH w:val="single" w:sz="2" w:space="0" w:color="000000"/>
            </w:tcBorders>
            <w:shd w:fill="auto" w:val="clear"/>
            <w:vAlign w:val="center"/>
          </w:tcPr>
          <w:p>
            <w:pPr>
              <w:pStyle w:val="Normal"/>
              <w:rPr>
                <w:rFonts w:ascii="Helvetica Neue" w:hAnsi="Helvetica Neue"/>
                <w:color w:val="30393F"/>
                <w:sz w:val="16"/>
              </w:rPr>
            </w:pPr>
            <w:r>
              <w:rPr>
                <w:rFonts w:ascii="Helvetica Neue" w:hAnsi="Helvetica Neue"/>
                <w:color w:val="30393F"/>
                <w:sz w:val="16"/>
              </w:rPr>
              <w:t>min.  4</w:t>
            </w:r>
          </w:p>
          <w:p>
            <w:pPr>
              <w:pStyle w:val="Normal"/>
              <w:rPr>
                <w:rFonts w:ascii="Helvetica Neue" w:hAnsi="Helvetica Neue"/>
                <w:color w:val="30393F"/>
                <w:sz w:val="16"/>
              </w:rPr>
            </w:pPr>
            <w:r>
              <w:rPr>
                <w:rFonts w:ascii="Helvetica Neue" w:hAnsi="Helvetica Neue"/>
                <w:color w:val="30393F"/>
                <w:sz w:val="16"/>
              </w:rPr>
              <w:t>max. 5</w:t>
            </w:r>
          </w:p>
        </w:tc>
        <w:tc>
          <w:tcPr>
            <w:tcW w:w="1305" w:type="dxa"/>
            <w:tcBorders>
              <w:left w:val="single" w:sz="2" w:space="0" w:color="000000"/>
              <w:bottom w:val="single" w:sz="2" w:space="0" w:color="000000"/>
              <w:insideH w:val="single" w:sz="2" w:space="0" w:color="000000"/>
            </w:tcBorders>
            <w:shd w:fill="auto" w:val="clear"/>
            <w:vAlign w:val="center"/>
          </w:tcPr>
          <w:p>
            <w:pPr>
              <w:pStyle w:val="Normal"/>
              <w:rPr>
                <w:rFonts w:ascii="Helvetica Neue" w:hAnsi="Helvetica Neue"/>
                <w:color w:val="30393F"/>
                <w:sz w:val="16"/>
              </w:rPr>
            </w:pPr>
            <w:r>
              <w:rPr>
                <w:rFonts w:ascii="Helvetica Neue" w:hAnsi="Helvetica Neue"/>
                <w:color w:val="30393F"/>
                <w:sz w:val="16"/>
              </w:rPr>
              <w:t>4</w:t>
            </w:r>
          </w:p>
        </w:tc>
        <w:tc>
          <w:tcPr>
            <w:tcW w:w="192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RB – LA</w:t>
            </w:r>
          </w:p>
        </w:tc>
      </w:tr>
      <w:tr>
        <w:trPr/>
        <w:tc>
          <w:tcPr>
            <w:tcW w:w="194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Frei</w:t>
            </w:r>
          </w:p>
        </w:tc>
        <w:tc>
          <w:tcPr>
            <w:tcW w:w="122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16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642" w:type="dxa"/>
            <w:tcBorders>
              <w:left w:val="single" w:sz="2" w:space="0" w:color="000000"/>
              <w:bottom w:val="single" w:sz="2" w:space="0" w:color="000000"/>
              <w:insideH w:val="single" w:sz="2" w:space="0" w:color="000000"/>
            </w:tcBorders>
            <w:shd w:fill="auto" w:val="clear"/>
            <w:vAlign w:val="center"/>
          </w:tcPr>
          <w:p>
            <w:pPr>
              <w:pStyle w:val="Normal"/>
              <w:rPr>
                <w:rFonts w:ascii="Helvetica Neue" w:hAnsi="Helvetica Neue"/>
                <w:color w:val="30393F"/>
                <w:sz w:val="16"/>
              </w:rPr>
            </w:pPr>
            <w:r>
              <w:rPr>
                <w:rFonts w:ascii="Helvetica Neue" w:hAnsi="Helvetica Neue"/>
                <w:color w:val="30393F"/>
                <w:sz w:val="16"/>
              </w:rPr>
              <w:t>min.  4</w:t>
            </w:r>
          </w:p>
          <w:p>
            <w:pPr>
              <w:pStyle w:val="Normal"/>
              <w:rPr>
                <w:rFonts w:ascii="Helvetica Neue" w:hAnsi="Helvetica Neue"/>
                <w:color w:val="30393F"/>
                <w:sz w:val="16"/>
              </w:rPr>
            </w:pPr>
            <w:r>
              <w:rPr>
                <w:rFonts w:ascii="Helvetica Neue" w:hAnsi="Helvetica Neue"/>
                <w:color w:val="30393F"/>
                <w:sz w:val="16"/>
              </w:rPr>
              <w:t>max. 5</w:t>
            </w:r>
          </w:p>
        </w:tc>
        <w:tc>
          <w:tcPr>
            <w:tcW w:w="1305" w:type="dxa"/>
            <w:tcBorders>
              <w:left w:val="single" w:sz="2" w:space="0" w:color="000000"/>
              <w:bottom w:val="single" w:sz="2" w:space="0" w:color="000000"/>
              <w:insideH w:val="single" w:sz="2" w:space="0" w:color="000000"/>
            </w:tcBorders>
            <w:shd w:fill="auto" w:val="clear"/>
            <w:vAlign w:val="center"/>
          </w:tcPr>
          <w:p>
            <w:pPr>
              <w:pStyle w:val="Normal"/>
              <w:rPr>
                <w:rFonts w:ascii="Helvetica Neue" w:hAnsi="Helvetica Neue"/>
                <w:color w:val="30393F"/>
                <w:sz w:val="16"/>
              </w:rPr>
            </w:pPr>
            <w:r>
              <w:rPr>
                <w:rFonts w:ascii="Helvetica Neue" w:hAnsi="Helvetica Neue"/>
                <w:color w:val="30393F"/>
                <w:sz w:val="16"/>
              </w:rPr>
              <w:t>4</w:t>
            </w:r>
          </w:p>
        </w:tc>
        <w:tc>
          <w:tcPr>
            <w:tcW w:w="192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RB – BU</w:t>
            </w:r>
          </w:p>
        </w:tc>
      </w:tr>
    </w:tbl>
    <w:p>
      <w:pPr>
        <w:pStyle w:val="TextBody"/>
        <w:rPr/>
      </w:pPr>
      <w:r>
        <w:rPr/>
      </w:r>
    </w:p>
    <w:p>
      <w:pPr>
        <w:pStyle w:val="Heading2"/>
        <w:keepNext w:val="true"/>
        <w:numPr>
          <w:ilvl w:val="1"/>
          <w:numId w:val="1"/>
        </w:numPr>
        <w:bidi w:val="0"/>
        <w:spacing w:before="130" w:after="96"/>
        <w:ind w:left="0" w:right="0" w:hanging="0"/>
        <w:rPr/>
      </w:pPr>
      <w:r>
        <w:rPr/>
        <w:t>Landesbeauftragte:</w:t>
      </w:r>
    </w:p>
    <w:p>
      <w:pPr>
        <w:pStyle w:val="TextBody"/>
        <w:rPr/>
      </w:pPr>
      <w:r>
        <w:rPr/>
        <w:tab/>
        <w:tab/>
        <w:tab/>
        <w:t xml:space="preserve">Veronique </w:t>
      </w:r>
      <w:r>
        <w:rPr/>
        <w:t>Struwe</w:t>
      </w:r>
    </w:p>
    <w:p>
      <w:pPr>
        <w:pStyle w:val="TextBody"/>
        <w:rPr/>
      </w:pPr>
      <w:r>
        <w:rPr/>
        <w:tab/>
        <w:tab/>
        <w:tab/>
        <w:t>Ludwig-Wagner Str. 33</w:t>
      </w:r>
    </w:p>
    <w:p>
      <w:pPr>
        <w:pStyle w:val="TextBody"/>
        <w:rPr/>
      </w:pPr>
      <w:r>
        <w:rPr/>
        <w:tab/>
        <w:tab/>
        <w:tab/>
        <w:t>69168 Wiesloch</w:t>
        <w:tab/>
        <w:t xml:space="preserve"> </w:t>
        <w:tab/>
      </w:r>
    </w:p>
    <w:p>
      <w:pPr>
        <w:pStyle w:val="TextBody"/>
        <w:spacing w:before="0" w:after="96"/>
        <w:rPr/>
      </w:pPr>
      <w:r>
        <w:rPr/>
        <w:tab/>
        <w:tab/>
        <w:tab/>
        <w:t>0170/7701907</w:t>
        <w:tab/>
        <w:tab/>
        <w:tab/>
        <w:tab/>
        <w:tab/>
        <w:tab/>
        <w:tab/>
        <w:tab/>
        <w:tab/>
        <w:tab/>
        <w:tab/>
        <w:tab/>
        <w:tab/>
        <w:t>v.struwe@wiesloch.de</w:t>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Golf</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decimal"/>
      <w:lvlText w:val="%3"/>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gol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2464</TotalTime>
  <Application>LibreOffice/6.0.5.2$MacOSX_X86_64 LibreOffice_project/54c8cbb85f300ac59db32fe8a675ff7683cd5a16</Application>
  <Pages>3</Pages>
  <Words>783</Words>
  <Characters>5296</Characters>
  <CharactersWithSpaces>6012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2021-07-19T08:25:52Z</dcterms:modified>
  <cp:revision>59</cp:revision>
  <dc:subject/>
  <dc:title/>
</cp:coreProperties>
</file>